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B4" w:rsidRDefault="007245B4">
      <w:pPr>
        <w:pStyle w:val="title"/>
      </w:pPr>
      <w:r>
        <w:t>Протокол к Конвенции о правовой помощи и правовых отношениях по гражданским, семейным и уголовным делам от 22 января 1993 года*</w:t>
      </w:r>
    </w:p>
    <w:p w:rsidR="007245B4" w:rsidRDefault="007245B4">
      <w:pPr>
        <w:pStyle w:val="newncpiv"/>
      </w:pPr>
      <w:r>
        <w:t>Вступил в силу для Республики Беларусь 17 сентября 1999 года</w:t>
      </w:r>
    </w:p>
    <w:p w:rsidR="007245B4" w:rsidRDefault="007245B4">
      <w:pPr>
        <w:pStyle w:val="snoskiline"/>
      </w:pPr>
      <w:r>
        <w:t>______________________________</w:t>
      </w:r>
    </w:p>
    <w:p w:rsidR="007245B4" w:rsidRDefault="007245B4">
      <w:pPr>
        <w:pStyle w:val="snoski"/>
        <w:spacing w:after="240"/>
      </w:pPr>
      <w:r>
        <w:t>*Ратифицирован Законом Республики Беларусь от 11 ноября 1997 г. «О ратификации Протокола к Конвенции о правовой помощи и правовых отношениях по гражданским, семейным и уголовным делам от 22 января 1993 года».</w:t>
      </w:r>
    </w:p>
    <w:p w:rsidR="007245B4" w:rsidRDefault="007245B4">
      <w:pPr>
        <w:pStyle w:val="changeutrs"/>
        <w:spacing w:before="120"/>
      </w:pPr>
      <w:r>
        <w:t>Протокол прекратил свое действие в отношениях между Республикой Беларусь, Азербайджанской Республикой, Республикой Казахстан, Республикой Армения, Республикой Таджикистан, Кыргызской Республикой с 27 апреля 2004 года в соответствии с пунктом 3 статьи 120 Конвенции о правовой помощи и правовых отношениях по гражданским, семейным и уголовным делам от 7 октября 2002 г. ("Содружество". Информационный вестник Совета глав государств и Совета глав правительств СНГ, 2002 г., № 2(41), 3/1462) &lt;N00200076&gt;</w:t>
      </w:r>
    </w:p>
    <w:p w:rsidR="007245B4" w:rsidRDefault="007245B4">
      <w:pPr>
        <w:pStyle w:val="rekviziti"/>
      </w:pPr>
      <w:r>
        <w:t>—————————————————————————</w:t>
      </w:r>
    </w:p>
    <w:p w:rsidR="007245B4" w:rsidRDefault="007245B4">
      <w:pPr>
        <w:pStyle w:val="rekviziti"/>
      </w:pPr>
      <w:r>
        <w:t>Протокол продолжает применяться в отношениях между государством – участником настоящего Протокола и государством, являющимся участником Конвенции о правовой помощи и правовых отношениях по гражданским, семейным и уголовным делам от 7 октября 2002 г. для которого данная Конвенция не вступила в силу.</w:t>
      </w:r>
    </w:p>
    <w:p w:rsidR="007245B4" w:rsidRDefault="007245B4">
      <w:pPr>
        <w:pStyle w:val="rekviziti"/>
      </w:pPr>
      <w:r>
        <w:t>__________________________________________________</w:t>
      </w:r>
    </w:p>
    <w:p w:rsidR="007245B4" w:rsidRDefault="007245B4">
      <w:pPr>
        <w:pStyle w:val="newncpi"/>
      </w:pPr>
      <w:r>
        <w:t> </w:t>
      </w:r>
    </w:p>
    <w:p w:rsidR="007245B4" w:rsidRDefault="007245B4">
      <w:pPr>
        <w:pStyle w:val="newncpi"/>
      </w:pPr>
      <w:r>
        <w:t>Государства – участники Конвенции о правовой помощи и правовых отношениях по гражданским, семейным и уголовным делам от 22 января 1993 года</w:t>
      </w:r>
    </w:p>
    <w:p w:rsidR="007245B4" w:rsidRDefault="007245B4">
      <w:pPr>
        <w:pStyle w:val="newncpi"/>
      </w:pPr>
      <w:r>
        <w:t>договорились внести в указанную Конвенцию следующие изменения и дополнения:</w:t>
      </w:r>
    </w:p>
    <w:p w:rsidR="007245B4" w:rsidRDefault="007245B4">
      <w:pPr>
        <w:pStyle w:val="point"/>
      </w:pPr>
      <w:r>
        <w:t>1. Пункт 2 статьи 1 после слова «прокуратуру» дополнить через запятую словами «органы внутренних дел» (далее – по тексту).</w:t>
      </w:r>
    </w:p>
    <w:p w:rsidR="007245B4" w:rsidRDefault="007245B4">
      <w:pPr>
        <w:pStyle w:val="point"/>
      </w:pPr>
      <w:r>
        <w:t>2. Статьи 5 и 6 изложить в следующей редакции:</w:t>
      </w:r>
    </w:p>
    <w:p w:rsidR="007245B4" w:rsidRDefault="007245B4">
      <w:pPr>
        <w:pStyle w:val="articlect"/>
      </w:pPr>
      <w:r>
        <w:rPr>
          <w:rStyle w:val="rednoun"/>
        </w:rPr>
        <w:t>«</w:t>
      </w:r>
      <w:r>
        <w:t>Статья 5</w:t>
      </w:r>
      <w:r>
        <w:br/>
        <w:t>Порядок сношений</w:t>
      </w:r>
    </w:p>
    <w:p w:rsidR="007245B4" w:rsidRDefault="007245B4">
      <w:pPr>
        <w:pStyle w:val="newncpi"/>
      </w:pPr>
      <w:r>
        <w:t>При выполнении настоящей Конвенции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депозитария.</w:t>
      </w:r>
    </w:p>
    <w:p w:rsidR="007245B4" w:rsidRDefault="007245B4">
      <w:pPr>
        <w:pStyle w:val="articlect"/>
      </w:pPr>
      <w:r>
        <w:t>Статья 6</w:t>
      </w:r>
      <w:r>
        <w:br/>
        <w:t>Объем правовой помощи</w:t>
      </w:r>
    </w:p>
    <w:p w:rsidR="007245B4" w:rsidRDefault="007245B4">
      <w:pPr>
        <w:pStyle w:val="newncpi"/>
      </w:pPr>
      <w:r>
        <w:t xml:space="preserve">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составления и пересылки документов, проведения осмотров, обысков, изъятия, передачи вещественных доказательств, проведения экспертизы, допроса сторон, третьих лиц, подозреваемых, </w:t>
      </w:r>
      <w:r>
        <w:lastRenderedPageBreak/>
        <w:t>обвиняемых, потерпевших, свидетелей, экспертов, розыска лиц, осуществления уголовного преследования, выдачи лиц для привлечения их к уголовной ответственности или приведения приговора в исполнение, признания и исполнения судебных решений по гражданским делам, приговоров в части гражданского иска, исполнительных надписей, а также путем вручения документов.</w:t>
      </w:r>
      <w:r>
        <w:rPr>
          <w:rStyle w:val="rednoun"/>
        </w:rPr>
        <w:t>»</w:t>
      </w:r>
      <w:r>
        <w:t>.</w:t>
      </w:r>
    </w:p>
    <w:p w:rsidR="007245B4" w:rsidRDefault="007245B4">
      <w:pPr>
        <w:pStyle w:val="point"/>
      </w:pPr>
      <w:r>
        <w:t>3. В подпункте «г» пункта 1 статьи 7:</w:t>
      </w:r>
    </w:p>
    <w:p w:rsidR="007245B4" w:rsidRDefault="007245B4">
      <w:pPr>
        <w:pStyle w:val="newncpi"/>
      </w:pPr>
      <w:r>
        <w:t>после слова «подозреваемых» дополнить словом «обвиняемых»;</w:t>
      </w:r>
    </w:p>
    <w:p w:rsidR="007245B4" w:rsidRDefault="007245B4">
      <w:pPr>
        <w:pStyle w:val="newncpi"/>
      </w:pPr>
      <w:r>
        <w:t>слова «их наименование и местонахождение» заменить словами «их наименование, юридический адрес и/или местонахождение».</w:t>
      </w:r>
    </w:p>
    <w:p w:rsidR="007245B4" w:rsidRDefault="007245B4">
      <w:pPr>
        <w:pStyle w:val="point"/>
      </w:pPr>
      <w:r>
        <w:t>4. Пункт 4 статьи 9 Конвенции изложить в следующей редакции:</w:t>
      </w:r>
    </w:p>
    <w:p w:rsidR="007245B4" w:rsidRDefault="007245B4">
      <w:pPr>
        <w:pStyle w:val="point"/>
      </w:pPr>
      <w:r>
        <w:rPr>
          <w:rStyle w:val="rednoun"/>
        </w:rPr>
        <w:t>«</w:t>
      </w:r>
      <w:r>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применения средств принуждения в случае неявки.</w:t>
      </w:r>
      <w:r>
        <w:rPr>
          <w:rStyle w:val="rednoun"/>
        </w:rPr>
        <w:t>»</w:t>
      </w:r>
      <w:r>
        <w:t>.</w:t>
      </w:r>
    </w:p>
    <w:p w:rsidR="007245B4" w:rsidRDefault="007245B4">
      <w:pPr>
        <w:pStyle w:val="point"/>
      </w:pPr>
      <w:r>
        <w:t>5. Статью 14 Конвенции изложить в следующей редакции:</w:t>
      </w:r>
    </w:p>
    <w:p w:rsidR="007245B4" w:rsidRDefault="007245B4">
      <w:pPr>
        <w:pStyle w:val="articlect"/>
      </w:pPr>
      <w:r>
        <w:rPr>
          <w:rStyle w:val="rednoun"/>
        </w:rPr>
        <w:t>«</w:t>
      </w:r>
      <w:r>
        <w:t>Статья 14</w:t>
      </w:r>
      <w:r>
        <w:br/>
        <w:t>Пересылка документов о гражданском состоянии и других документов</w:t>
      </w:r>
    </w:p>
    <w:p w:rsidR="007245B4" w:rsidRDefault="007245B4">
      <w:pPr>
        <w:pStyle w:val="point"/>
      </w:pPr>
      <w:r>
        <w:t>1. 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w:t>
      </w:r>
    </w:p>
    <w:p w:rsidR="007245B4" w:rsidRDefault="007245B4">
      <w:pPr>
        <w:pStyle w:val="point"/>
      </w:pPr>
      <w:r>
        <w:t>2. Договаривающиеся Стороны обязуются пересылать друг другу по просьбе без перевода и бесплатно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w:t>
      </w:r>
      <w:r>
        <w:rPr>
          <w:rStyle w:val="rednoun"/>
        </w:rPr>
        <w:t>»</w:t>
      </w:r>
      <w:r>
        <w:t>.</w:t>
      </w:r>
    </w:p>
    <w:p w:rsidR="007245B4" w:rsidRDefault="007245B4">
      <w:pPr>
        <w:pStyle w:val="point"/>
      </w:pPr>
      <w:r>
        <w:t>6. Статью 17 дополнить предложением следующего содержания:</w:t>
      </w:r>
    </w:p>
    <w:p w:rsidR="007245B4" w:rsidRDefault="007245B4">
      <w:pPr>
        <w:pStyle w:val="newncpi"/>
      </w:pPr>
      <w:r>
        <w:t>«В случае исполнения документов на государственных языках Договаривающихся Сторон к ним прилагаются заверенные переводы на русский язык.».</w:t>
      </w:r>
    </w:p>
    <w:p w:rsidR="007245B4" w:rsidRDefault="007245B4">
      <w:pPr>
        <w:pStyle w:val="point"/>
      </w:pPr>
      <w:r>
        <w:t>7. Статью 19 изложить в следующей редакции:</w:t>
      </w:r>
    </w:p>
    <w:p w:rsidR="007245B4" w:rsidRDefault="007245B4">
      <w:pPr>
        <w:pStyle w:val="articlect"/>
      </w:pPr>
      <w:r>
        <w:rPr>
          <w:rStyle w:val="rednoun"/>
        </w:rPr>
        <w:t>«</w:t>
      </w:r>
      <w:r>
        <w:t>Статья 19</w:t>
      </w:r>
      <w:r>
        <w:br/>
        <w:t>Отказ в оказании правовой помощи</w:t>
      </w:r>
    </w:p>
    <w:p w:rsidR="007245B4" w:rsidRDefault="007245B4">
      <w:pPr>
        <w:pStyle w:val="newncpi"/>
      </w:pPr>
      <w:r>
        <w:t>В просьбе об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r>
        <w:rPr>
          <w:rStyle w:val="rednoun"/>
        </w:rPr>
        <w:t>»</w:t>
      </w:r>
      <w:r>
        <w:t>.</w:t>
      </w:r>
    </w:p>
    <w:p w:rsidR="007245B4" w:rsidRDefault="007245B4">
      <w:pPr>
        <w:pStyle w:val="point"/>
      </w:pPr>
      <w:r>
        <w:t>8. Дополнить Конвенцию статьей 22</w:t>
      </w:r>
      <w:r>
        <w:rPr>
          <w:vertAlign w:val="superscript"/>
        </w:rPr>
        <w:t>1</w:t>
      </w:r>
      <w:r>
        <w:t xml:space="preserve"> следующего содержания:</w:t>
      </w:r>
    </w:p>
    <w:p w:rsidR="007245B4" w:rsidRDefault="007245B4">
      <w:pPr>
        <w:pStyle w:val="nonumheader"/>
      </w:pPr>
      <w:r>
        <w:rPr>
          <w:rStyle w:val="rednoun"/>
        </w:rPr>
        <w:t>«</w:t>
      </w:r>
      <w:r>
        <w:t>Статья 22</w:t>
      </w:r>
      <w:r>
        <w:rPr>
          <w:vertAlign w:val="superscript"/>
        </w:rPr>
        <w:t>1</w:t>
      </w:r>
      <w:r>
        <w:br/>
        <w:t>Просьба об участии прокурора в гражданском процессе</w:t>
      </w:r>
    </w:p>
    <w:p w:rsidR="007245B4" w:rsidRDefault="007245B4">
      <w:pPr>
        <w:pStyle w:val="newncpi"/>
      </w:pPr>
      <w:r>
        <w:t>Прокурор одной из Договаривающихся Сторон вправе обратиться к прокурору другой Договаривающейся Стороны с просьбой о возбуждении в суде дела о защите прав и законных интересов граждан запрашивающей Договаривающейся Стороны, о принятии участия в рассмотрении таких дел или принесении в суд вышестоящей инстанции кассационного или частного протеста, а также протеста в порядке надзора на судебные постановления по таким делам.</w:t>
      </w:r>
      <w:r>
        <w:rPr>
          <w:rStyle w:val="rednoun"/>
        </w:rPr>
        <w:t>»</w:t>
      </w:r>
      <w:r>
        <w:t>.</w:t>
      </w:r>
    </w:p>
    <w:p w:rsidR="007245B4" w:rsidRDefault="007245B4">
      <w:pPr>
        <w:pStyle w:val="point"/>
      </w:pPr>
      <w:r>
        <w:t>9. Статью 32 изложить в следующей редакции:</w:t>
      </w:r>
    </w:p>
    <w:p w:rsidR="007245B4" w:rsidRDefault="007245B4">
      <w:pPr>
        <w:pStyle w:val="articlect"/>
      </w:pPr>
      <w:r>
        <w:rPr>
          <w:rStyle w:val="rednoun"/>
        </w:rPr>
        <w:lastRenderedPageBreak/>
        <w:t>«</w:t>
      </w:r>
      <w:r>
        <w:t>Статья 32</w:t>
      </w:r>
      <w:r>
        <w:br/>
        <w:t>Правоотношения родителей и детей</w:t>
      </w:r>
    </w:p>
    <w:p w:rsidR="007245B4" w:rsidRDefault="007245B4">
      <w:pPr>
        <w:pStyle w:val="point"/>
      </w:pPr>
      <w:r>
        <w:t>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w:t>
      </w:r>
    </w:p>
    <w:p w:rsidR="007245B4" w:rsidRDefault="007245B4">
      <w:pPr>
        <w:pStyle w:val="newncpi"/>
      </w:pPr>
      <w:r>
        <w:t>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w:t>
      </w:r>
    </w:p>
    <w:p w:rsidR="007245B4" w:rsidRDefault="007245B4">
      <w:pPr>
        <w:pStyle w:val="point"/>
      </w:pPr>
      <w:r>
        <w:t>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w:t>
      </w:r>
    </w:p>
    <w:p w:rsidR="007245B4" w:rsidRDefault="007245B4">
      <w:pPr>
        <w:pStyle w:val="point"/>
      </w:pPr>
      <w:r>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7245B4" w:rsidRDefault="007245B4">
      <w:pPr>
        <w:pStyle w:val="point"/>
      </w:pPr>
      <w:r>
        <w:t>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w:t>
      </w:r>
    </w:p>
    <w:p w:rsidR="007245B4" w:rsidRDefault="007245B4">
      <w:pPr>
        <w:pStyle w:val="point"/>
      </w:pPr>
      <w: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r>
        <w:rPr>
          <w:rStyle w:val="rednoun"/>
        </w:rPr>
        <w:t>»</w:t>
      </w:r>
      <w:r>
        <w:t>.</w:t>
      </w:r>
    </w:p>
    <w:p w:rsidR="007245B4" w:rsidRDefault="007245B4">
      <w:pPr>
        <w:pStyle w:val="point"/>
      </w:pPr>
      <w:r>
        <w:t>10. Название раздела IV Конвенции изложить в следующей редакции:</w:t>
      </w:r>
    </w:p>
    <w:p w:rsidR="007245B4" w:rsidRDefault="007245B4">
      <w:pPr>
        <w:pStyle w:val="zagrazdel"/>
      </w:pPr>
      <w:r>
        <w:t>«Раздел IV. Правовая помощь и правовые отношения по уголовным делам».</w:t>
      </w:r>
    </w:p>
    <w:p w:rsidR="007245B4" w:rsidRDefault="007245B4">
      <w:pPr>
        <w:pStyle w:val="point"/>
      </w:pPr>
      <w:r>
        <w:t>11. Название части III раздела IV Конвенции изложить в следующей редакции:</w:t>
      </w:r>
    </w:p>
    <w:p w:rsidR="007245B4" w:rsidRDefault="007245B4">
      <w:pPr>
        <w:pStyle w:val="part"/>
      </w:pPr>
      <w:r>
        <w:t>«Часть III. Специальные положения о правовой помощи и правовых отношениях по уголовным делам».</w:t>
      </w:r>
    </w:p>
    <w:p w:rsidR="007245B4" w:rsidRDefault="007245B4">
      <w:pPr>
        <w:pStyle w:val="point"/>
      </w:pPr>
      <w:r>
        <w:t>12. Пункт 1 статьи 58 изложить в следующей редакции:</w:t>
      </w:r>
    </w:p>
    <w:p w:rsidR="007245B4" w:rsidRDefault="007245B4">
      <w:pPr>
        <w:pStyle w:val="point"/>
      </w:pPr>
      <w:r>
        <w:rPr>
          <w:rStyle w:val="rednoun"/>
        </w:rPr>
        <w:t>«</w:t>
      </w:r>
      <w:r>
        <w:t>1. Требование о выдаче должно содержать следующие сведения:</w:t>
      </w:r>
    </w:p>
    <w:p w:rsidR="007245B4" w:rsidRDefault="007245B4">
      <w:pPr>
        <w:pStyle w:val="newncpi"/>
      </w:pPr>
      <w:r>
        <w:t>а) наименование запрашивающего и запрашиваемого учреждений;</w:t>
      </w:r>
    </w:p>
    <w:p w:rsidR="007245B4" w:rsidRDefault="007245B4">
      <w:pPr>
        <w:pStyle w:val="newncpi"/>
      </w:pPr>
      <w:r>
        <w:t>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w:t>
      </w:r>
    </w:p>
    <w:p w:rsidR="007245B4" w:rsidRDefault="007245B4">
      <w:pPr>
        <w:pStyle w:val="newncpi"/>
      </w:pPr>
      <w:r>
        <w:t>в) фамилию, имя, отчество лица, которое подлежит выдаче, его год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w:t>
      </w:r>
    </w:p>
    <w:p w:rsidR="007245B4" w:rsidRDefault="007245B4">
      <w:pPr>
        <w:pStyle w:val="newncpi"/>
      </w:pPr>
      <w:r>
        <w:t>г) данные о размере ущерба, причиненного преступлением.</w:t>
      </w:r>
      <w:r>
        <w:rPr>
          <w:rStyle w:val="rednoun"/>
        </w:rPr>
        <w:t>»</w:t>
      </w:r>
      <w:r>
        <w:t>.</w:t>
      </w:r>
    </w:p>
    <w:p w:rsidR="007245B4" w:rsidRDefault="007245B4">
      <w:pPr>
        <w:pStyle w:val="point"/>
      </w:pPr>
      <w:r>
        <w:t>13. Статью 60 изложить в следующей редакции:</w:t>
      </w:r>
    </w:p>
    <w:p w:rsidR="007245B4" w:rsidRDefault="007245B4">
      <w:pPr>
        <w:pStyle w:val="articlect"/>
      </w:pPr>
      <w:r>
        <w:rPr>
          <w:rStyle w:val="rednoun"/>
        </w:rPr>
        <w:t>«</w:t>
      </w:r>
      <w:r>
        <w:t>Статья 60</w:t>
      </w:r>
      <w:r>
        <w:br/>
        <w:t>Розыск и взятие под стражу для выдачи</w:t>
      </w:r>
    </w:p>
    <w:p w:rsidR="007245B4" w:rsidRDefault="007245B4">
      <w:pPr>
        <w:pStyle w:val="newncpi"/>
      </w:pPr>
      <w:r>
        <w:lastRenderedPageBreak/>
        <w:t>По получении требования о выдаче запрашиваемая Договаривающаяся Сторона немедленно принимает меры к розыску и взятию под стражу лица, выдача которого требуется, за исключением тех случаев, когда выдача не может быть произведена.</w:t>
      </w:r>
      <w:r>
        <w:rPr>
          <w:rStyle w:val="rednoun"/>
        </w:rPr>
        <w:t>»</w:t>
      </w:r>
      <w:r>
        <w:t>.</w:t>
      </w:r>
    </w:p>
    <w:p w:rsidR="007245B4" w:rsidRDefault="007245B4">
      <w:pPr>
        <w:pStyle w:val="point"/>
      </w:pPr>
      <w:r>
        <w:t>14. Дополнить Конвенцию статьями 61</w:t>
      </w:r>
      <w:r>
        <w:rPr>
          <w:vertAlign w:val="superscript"/>
        </w:rPr>
        <w:t>1</w:t>
      </w:r>
      <w:r>
        <w:t xml:space="preserve"> и 61</w:t>
      </w:r>
      <w:r>
        <w:rPr>
          <w:vertAlign w:val="superscript"/>
        </w:rPr>
        <w:t>2</w:t>
      </w:r>
      <w:r>
        <w:t xml:space="preserve"> следующего содержания:</w:t>
      </w:r>
    </w:p>
    <w:p w:rsidR="007245B4" w:rsidRDefault="007245B4">
      <w:pPr>
        <w:pStyle w:val="articlect"/>
      </w:pPr>
      <w:r>
        <w:rPr>
          <w:rStyle w:val="rednoun"/>
        </w:rPr>
        <w:t>«</w:t>
      </w:r>
      <w:r>
        <w:t>Статья 61</w:t>
      </w:r>
      <w:r>
        <w:rPr>
          <w:vertAlign w:val="superscript"/>
        </w:rPr>
        <w:t>1</w:t>
      </w:r>
      <w:r>
        <w:br/>
        <w:t>Розыск лица до получения требования о выдаче</w:t>
      </w:r>
    </w:p>
    <w:p w:rsidR="007245B4" w:rsidRDefault="007245B4">
      <w:pPr>
        <w:pStyle w:val="point"/>
      </w:pPr>
      <w:r>
        <w:t>1. Договаривающиеся Стороны осуществляют по поручению розыск лица до получения требования о его выдаче при наличии оснований полагать, что это лицо может находиться на территории запрашиваемой Договаривающейся Стороны.</w:t>
      </w:r>
    </w:p>
    <w:p w:rsidR="007245B4" w:rsidRDefault="007245B4">
      <w:pPr>
        <w:pStyle w:val="point"/>
      </w:pPr>
      <w:r>
        <w:t>2. Поручение об осуществлении розыска составляется в соответствии с положениями статьи 7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требование о выдаче этого лица будет представлено.</w:t>
      </w:r>
    </w:p>
    <w:p w:rsidR="007245B4" w:rsidRDefault="007245B4">
      <w:pPr>
        <w:pStyle w:val="point"/>
      </w:pPr>
      <w:r>
        <w:t>3. К поручению об осуществлении розыска прилагается заверенная копия решения компетентного органа о заключении под стражу либо вступившего в законную силу приговора, сведения о неотбытой части наказания, а также фотография и отпечатки пальцев рук (если таковые имеются).</w:t>
      </w:r>
    </w:p>
    <w:p w:rsidR="007245B4" w:rsidRDefault="007245B4">
      <w:pPr>
        <w:pStyle w:val="point"/>
      </w:pPr>
      <w:r>
        <w:t>4. О взятии под стражу разыскиваемого лица или других результатах розыска немедленно информируется запрашивающая Договаривающаяся Сторона.</w:t>
      </w:r>
    </w:p>
    <w:p w:rsidR="007245B4" w:rsidRDefault="007245B4">
      <w:pPr>
        <w:pStyle w:val="articlect"/>
      </w:pPr>
      <w:r>
        <w:t>Статья 61</w:t>
      </w:r>
      <w:r>
        <w:rPr>
          <w:vertAlign w:val="superscript"/>
        </w:rPr>
        <w:t>2</w:t>
      </w:r>
      <w:r>
        <w:br/>
        <w:t>Исчисление срока содержания под стражей</w:t>
      </w:r>
    </w:p>
    <w:p w:rsidR="007245B4" w:rsidRDefault="007245B4">
      <w:pPr>
        <w:pStyle w:val="newncpi"/>
      </w:pPr>
      <w:r>
        <w:t>Время содержания под стражей лица, взятого под стражу в соответствии с положениями статей 60, 61, 61</w:t>
      </w:r>
      <w:r>
        <w:rPr>
          <w:vertAlign w:val="superscript"/>
        </w:rPr>
        <w:t>1</w:t>
      </w:r>
      <w:r>
        <w:t xml:space="preserve"> настоящей Конвенции, в случае его выдачи, засчитывается в общий срок содержания под стражей, предусмотренный законодательством Договаривающейся Стороны, которой это лицо выдано.</w:t>
      </w:r>
      <w:r>
        <w:rPr>
          <w:rStyle w:val="rednoun"/>
        </w:rPr>
        <w:t>»</w:t>
      </w:r>
      <w:r>
        <w:t>.</w:t>
      </w:r>
    </w:p>
    <w:p w:rsidR="007245B4" w:rsidRDefault="007245B4">
      <w:pPr>
        <w:pStyle w:val="point"/>
      </w:pPr>
      <w:r>
        <w:t>15. Статью 62 изложить в следующей редакции:</w:t>
      </w:r>
    </w:p>
    <w:p w:rsidR="007245B4" w:rsidRDefault="007245B4">
      <w:pPr>
        <w:pStyle w:val="articlect"/>
      </w:pPr>
      <w:r>
        <w:rPr>
          <w:rStyle w:val="rednoun"/>
        </w:rPr>
        <w:t>«</w:t>
      </w:r>
      <w:r>
        <w:t>Статья 62</w:t>
      </w:r>
      <w:r>
        <w:br/>
        <w:t>Освобождение лица, задержанного или взятого под стражу</w:t>
      </w:r>
    </w:p>
    <w:p w:rsidR="007245B4" w:rsidRDefault="007245B4">
      <w:pPr>
        <w:pStyle w:val="point"/>
      </w:pPr>
      <w:r>
        <w:t>1. Лицо, взятое под стражу согласно пункту 1 статьи 61 и статье 61</w:t>
      </w:r>
      <w:r>
        <w:rPr>
          <w:vertAlign w:val="superscript"/>
        </w:rPr>
        <w:t>1</w:t>
      </w:r>
      <w:r>
        <w:t>, должно быть освобождено, если поступит уведомление запрашивающей Договаривающейся Стороны о необходимости освобождения данного лица, либо требование о выдаче со всеми приложенными к нему документами, предусмотренными статьей 58, не будет получено запрашиваемой Договаривающейся Стороной в течение сорока дней со дня взятия под стражу.</w:t>
      </w:r>
    </w:p>
    <w:p w:rsidR="007245B4" w:rsidRDefault="007245B4">
      <w:pPr>
        <w:pStyle w:val="point"/>
      </w:pPr>
      <w:r>
        <w:t>2. Лицо, задержанное согласно пункту 2 статьи 61, должно быть освобождено, если ходатайство о взятии его под стражу в соответствии с пунктом 1 статьи 61 не поступит в течение срока, предусмотренного законодательством для задержания.</w:t>
      </w:r>
      <w:r>
        <w:rPr>
          <w:rStyle w:val="rednoun"/>
        </w:rPr>
        <w:t>»</w:t>
      </w:r>
      <w:r>
        <w:t>.</w:t>
      </w:r>
    </w:p>
    <w:p w:rsidR="007245B4" w:rsidRDefault="007245B4">
      <w:pPr>
        <w:pStyle w:val="point"/>
      </w:pPr>
      <w:r>
        <w:t>16. Дополнить Конвенцию статьей 67</w:t>
      </w:r>
      <w:r>
        <w:rPr>
          <w:vertAlign w:val="superscript"/>
        </w:rPr>
        <w:t>1</w:t>
      </w:r>
      <w:r>
        <w:t xml:space="preserve"> следующего содержания:</w:t>
      </w:r>
    </w:p>
    <w:p w:rsidR="007245B4" w:rsidRDefault="007245B4">
      <w:pPr>
        <w:pStyle w:val="articlect"/>
      </w:pPr>
      <w:r>
        <w:rPr>
          <w:rStyle w:val="rednoun"/>
        </w:rPr>
        <w:t>«</w:t>
      </w:r>
      <w:r>
        <w:t>Статья 67</w:t>
      </w:r>
      <w:r>
        <w:rPr>
          <w:vertAlign w:val="superscript"/>
        </w:rPr>
        <w:t>1</w:t>
      </w:r>
      <w:r>
        <w:br/>
        <w:t>Повторное задержание или взятие под стражу</w:t>
      </w:r>
    </w:p>
    <w:p w:rsidR="007245B4" w:rsidRDefault="007245B4">
      <w:pPr>
        <w:pStyle w:val="newncpi"/>
      </w:pPr>
      <w:r>
        <w:t>Освобождение лица в соответствии с пунктом 2 статьи 59, пунктами 1 и 2 статьи 62 и статьей 67 не препятствует повторному его задержанию и взятию под стражу в целях выдачи требуемого лица в случае последующего получения требования о выдаче.</w:t>
      </w:r>
      <w:r>
        <w:rPr>
          <w:rStyle w:val="rednoun"/>
        </w:rPr>
        <w:t>»</w:t>
      </w:r>
      <w:r>
        <w:t>.</w:t>
      </w:r>
    </w:p>
    <w:p w:rsidR="007245B4" w:rsidRDefault="007245B4">
      <w:pPr>
        <w:pStyle w:val="point"/>
      </w:pPr>
      <w:r>
        <w:lastRenderedPageBreak/>
        <w:t>17. Пункт 1 статьи 70 после слов «выданных другой Договаривающейся Стороне» дополнить словами «или переданных на время».</w:t>
      </w:r>
    </w:p>
    <w:p w:rsidR="007245B4" w:rsidRDefault="007245B4">
      <w:pPr>
        <w:pStyle w:val="point"/>
      </w:pPr>
      <w:r>
        <w:t>18. Статью 71 после слов «связанные с выдачей» дополнить словами «или передачей на время».</w:t>
      </w:r>
    </w:p>
    <w:p w:rsidR="007245B4" w:rsidRDefault="007245B4">
      <w:pPr>
        <w:pStyle w:val="point"/>
      </w:pPr>
      <w:r>
        <w:t>19. Дополнить Конвенцию статьей 76</w:t>
      </w:r>
      <w:r>
        <w:rPr>
          <w:vertAlign w:val="superscript"/>
        </w:rPr>
        <w:t>1</w:t>
      </w:r>
      <w:r>
        <w:t xml:space="preserve"> следующего содержания:</w:t>
      </w:r>
    </w:p>
    <w:p w:rsidR="007245B4" w:rsidRDefault="007245B4">
      <w:pPr>
        <w:pStyle w:val="articlect"/>
      </w:pPr>
      <w:r>
        <w:rPr>
          <w:rStyle w:val="rednoun"/>
        </w:rPr>
        <w:t>«</w:t>
      </w:r>
      <w:r>
        <w:t>Статья 76</w:t>
      </w:r>
      <w:r>
        <w:rPr>
          <w:vertAlign w:val="superscript"/>
        </w:rPr>
        <w:t>1</w:t>
      </w:r>
      <w:r>
        <w:br/>
        <w:t>Признание приговоров</w:t>
      </w:r>
    </w:p>
    <w:p w:rsidR="007245B4" w:rsidRDefault="007245B4">
      <w:pPr>
        <w:pStyle w:val="newncpi"/>
      </w:pPr>
      <w:r>
        <w:t>При решении вопросов о признании лица особо опасным рецидивистом,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Союза ССР и входивших в его состав союзных республик, а также судами Договаривающихся Сторон.</w:t>
      </w:r>
      <w:r>
        <w:rPr>
          <w:rStyle w:val="rednoun"/>
        </w:rPr>
        <w:t>»</w:t>
      </w:r>
      <w:r>
        <w:t>.</w:t>
      </w:r>
    </w:p>
    <w:p w:rsidR="007245B4" w:rsidRDefault="007245B4">
      <w:pPr>
        <w:pStyle w:val="point"/>
      </w:pPr>
      <w:r>
        <w:t>20. Дополнить Конвенцию статьей 78</w:t>
      </w:r>
      <w:r>
        <w:rPr>
          <w:vertAlign w:val="superscript"/>
        </w:rPr>
        <w:t>1</w:t>
      </w:r>
      <w:r>
        <w:t xml:space="preserve"> следующего содержания:</w:t>
      </w:r>
    </w:p>
    <w:p w:rsidR="007245B4" w:rsidRDefault="007245B4">
      <w:pPr>
        <w:pStyle w:val="articlect"/>
      </w:pPr>
      <w:r>
        <w:rPr>
          <w:rStyle w:val="rednoun"/>
        </w:rPr>
        <w:t>«</w:t>
      </w:r>
      <w:r>
        <w:t>Статья 78</w:t>
      </w:r>
      <w:r>
        <w:rPr>
          <w:vertAlign w:val="superscript"/>
        </w:rPr>
        <w:t>1</w:t>
      </w:r>
      <w:r>
        <w:br/>
        <w:t>Передача на время лица, находящегося под стражей или отбывающего наказание в виде лишения свободы</w:t>
      </w:r>
    </w:p>
    <w:p w:rsidR="007245B4" w:rsidRDefault="007245B4">
      <w:pPr>
        <w:pStyle w:val="point"/>
      </w:pPr>
      <w:r>
        <w:t>1. При необходимости допросить в качестве свидетеля или потерпевшего лицо, содержащееся под стражей или отбывающее наказание в виде лишения свободы на территории другой Договаривающейся Стороны, а также провести иное следственное действие с его участием, это лицо, независимо от его гражданства, по обоснованной просьбе заинтересованной Договаривающейся Стороны может быть по решению Генерального прокурора (Прокурора) запрашиваемой Договаривающейся Стороны передано на время при условии его содержания под стражей и возвращения в установленный срок.</w:t>
      </w:r>
    </w:p>
    <w:p w:rsidR="007245B4" w:rsidRDefault="007245B4">
      <w:pPr>
        <w:pStyle w:val="point"/>
      </w:pPr>
      <w:r>
        <w:t>2. Просьба о передаче на время лица, указанного в пункте 1 настоящей статьи, составляется в соответствии с положениями статьи 7 и должна также содержать указание на время, в течение которого требуется присутствие этого лица в запрашивающей Договаривающейся Стороне.</w:t>
      </w:r>
    </w:p>
    <w:p w:rsidR="007245B4" w:rsidRDefault="007245B4">
      <w:pPr>
        <w:pStyle w:val="point"/>
      </w:pPr>
      <w:r>
        <w:t>3. Передача на время лица, указанного в пункте 1 настоящей статьи, не производится:</w:t>
      </w:r>
    </w:p>
    <w:p w:rsidR="007245B4" w:rsidRDefault="007245B4">
      <w:pPr>
        <w:pStyle w:val="newncpi"/>
      </w:pPr>
      <w:r>
        <w:t>а) если не получено его согласие на такую передачу;</w:t>
      </w:r>
    </w:p>
    <w:p w:rsidR="007245B4" w:rsidRDefault="007245B4">
      <w:pPr>
        <w:pStyle w:val="newncpi"/>
      </w:pPr>
      <w:r>
        <w:t>б) в случае необходимости его присутствия на предварительном следствии или судебном разбирательстве на территории запрашиваемой Договаривающейся Стороны;</w:t>
      </w:r>
    </w:p>
    <w:p w:rsidR="007245B4" w:rsidRDefault="007245B4">
      <w:pPr>
        <w:pStyle w:val="newncpi"/>
      </w:pPr>
      <w:r>
        <w:t>в) если такая передача может повлечь нарушение установленных сроков содержания этого лица под стражей или отбывания им наказания в виде лишения свободы.</w:t>
      </w:r>
    </w:p>
    <w:p w:rsidR="007245B4" w:rsidRDefault="007245B4">
      <w:pPr>
        <w:pStyle w:val="point"/>
      </w:pPr>
      <w:r>
        <w:t>4. На лицо, указанное в пункте 1 настоящей статьи, распространяются гарантии, предусмотренные пунктом 1 статьи 9.</w:t>
      </w:r>
      <w:r>
        <w:rPr>
          <w:rStyle w:val="rednoun"/>
        </w:rPr>
        <w:t>»</w:t>
      </w:r>
      <w:r>
        <w:t>.</w:t>
      </w:r>
    </w:p>
    <w:p w:rsidR="007245B4" w:rsidRDefault="007245B4">
      <w:pPr>
        <w:pStyle w:val="point"/>
      </w:pPr>
      <w:r>
        <w:t>21. Статью 80 Конвенции изложить в следующей редакции:</w:t>
      </w:r>
    </w:p>
    <w:p w:rsidR="007245B4" w:rsidRDefault="007245B4">
      <w:pPr>
        <w:pStyle w:val="articlect"/>
      </w:pPr>
      <w:r>
        <w:rPr>
          <w:rStyle w:val="rednoun"/>
        </w:rPr>
        <w:t>«</w:t>
      </w:r>
      <w:r>
        <w:t>Статья 80</w:t>
      </w:r>
      <w:r>
        <w:br/>
        <w:t>Особый порядок сношений</w:t>
      </w:r>
    </w:p>
    <w:p w:rsidR="007245B4" w:rsidRDefault="007245B4">
      <w:pPr>
        <w:pStyle w:val="newncpi"/>
      </w:pPr>
      <w:r>
        <w:t>Сношения по вопросам выдачи и уголовного преследования осуществляются генеральными прокурорами (прокурорами) Договаривающихся Сторон.</w:t>
      </w:r>
    </w:p>
    <w:p w:rsidR="007245B4" w:rsidRDefault="007245B4">
      <w:pPr>
        <w:pStyle w:val="newncpi"/>
      </w:pPr>
      <w:r>
        <w:t>Сношения по вопросам исполнения процессуальных и иных действий, требующих санкции прокурора (суда), осуществляются органами прокуратуры в порядке, установленном генеральными прокурорами (прокурорами) Договаривающихся Сторон.</w:t>
      </w:r>
      <w:r>
        <w:rPr>
          <w:rStyle w:val="rednoun"/>
        </w:rPr>
        <w:t>»</w:t>
      </w:r>
      <w:r>
        <w:t>.</w:t>
      </w:r>
    </w:p>
    <w:p w:rsidR="007245B4" w:rsidRDefault="007245B4">
      <w:pPr>
        <w:pStyle w:val="newncpi"/>
      </w:pPr>
      <w:r>
        <w:lastRenderedPageBreak/>
        <w:t>Настоящий Протокол подлежит ратификации и вступит в силу в порядке, предусмотренном статьей 83 вышеуказанной Конвенции.</w:t>
      </w:r>
    </w:p>
    <w:p w:rsidR="007245B4" w:rsidRDefault="007245B4">
      <w:pPr>
        <w:pStyle w:val="newncpi"/>
        <w:spacing w:after="240"/>
      </w:pPr>
      <w:r>
        <w:t>К настоящему Протоколу после вступления его в силу могут присоединяться с согласия всех Договаривающихся Сторон другие государства путем передачи депозитарию документов о таком присоединении. Присоединение считается вступившим в силу по истечении 30 дней со дня получения депозитарием последнего сообщения о согласии на такое присоединение.</w:t>
      </w:r>
    </w:p>
    <w:p w:rsidR="007245B4" w:rsidRDefault="007245B4">
      <w:pPr>
        <w:pStyle w:val="newncpi"/>
      </w:pPr>
      <w:r>
        <w:t>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настоящий Протокол, его заверенную копию.</w:t>
      </w:r>
    </w:p>
    <w:p w:rsidR="007245B4" w:rsidRDefault="007245B4">
      <w:pPr>
        <w:pStyle w:val="newncpi"/>
      </w:pPr>
      <w:r>
        <w:t> </w:t>
      </w:r>
    </w:p>
    <w:tbl>
      <w:tblPr>
        <w:tblW w:w="5000" w:type="pct"/>
        <w:tblCellMar>
          <w:left w:w="0" w:type="dxa"/>
          <w:right w:w="0" w:type="dxa"/>
        </w:tblCellMar>
        <w:tblLook w:val="04A0"/>
      </w:tblPr>
      <w:tblGrid>
        <w:gridCol w:w="4492"/>
        <w:gridCol w:w="903"/>
        <w:gridCol w:w="3974"/>
      </w:tblGrid>
      <w:tr w:rsidR="007245B4">
        <w:trPr>
          <w:trHeight w:val="240"/>
        </w:trPr>
        <w:tc>
          <w:tcPr>
            <w:tcW w:w="2397" w:type="pct"/>
            <w:tcMar>
              <w:top w:w="0" w:type="dxa"/>
              <w:left w:w="6" w:type="dxa"/>
              <w:bottom w:w="0" w:type="dxa"/>
              <w:right w:w="6" w:type="dxa"/>
            </w:tcMar>
            <w:hideMark/>
          </w:tcPr>
          <w:p w:rsidR="007245B4" w:rsidRDefault="007245B4">
            <w:pPr>
              <w:pStyle w:val="table10"/>
            </w:pPr>
            <w:r>
              <w:rPr>
                <w:rStyle w:val="post"/>
              </w:rPr>
              <w:t>За Азербайджанскую Республику</w:t>
            </w:r>
          </w:p>
          <w:p w:rsidR="007245B4" w:rsidRDefault="007245B4">
            <w:pPr>
              <w:pStyle w:val="table10"/>
              <w:ind w:firstLine="851"/>
            </w:pPr>
            <w:r>
              <w:rPr>
                <w:rStyle w:val="pers"/>
              </w:rPr>
              <w:t>Подпись</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table10"/>
            </w:pPr>
            <w:r>
              <w:rPr>
                <w:rStyle w:val="post"/>
              </w:rPr>
              <w:t>За Республику Молдова</w:t>
            </w:r>
          </w:p>
          <w:p w:rsidR="007245B4" w:rsidRDefault="007245B4">
            <w:pPr>
              <w:pStyle w:val="table10"/>
              <w:ind w:firstLine="851"/>
            </w:pPr>
            <w:r>
              <w:rPr>
                <w:rStyle w:val="pers"/>
              </w:rPr>
              <w:t>Подпись (с оговорками к ст. 3)</w:t>
            </w:r>
          </w:p>
        </w:tc>
      </w:tr>
      <w:tr w:rsidR="007245B4">
        <w:trPr>
          <w:trHeight w:val="240"/>
        </w:trPr>
        <w:tc>
          <w:tcPr>
            <w:tcW w:w="2397" w:type="pct"/>
            <w:tcMar>
              <w:top w:w="0" w:type="dxa"/>
              <w:left w:w="6" w:type="dxa"/>
              <w:bottom w:w="0" w:type="dxa"/>
              <w:right w:w="6" w:type="dxa"/>
            </w:tcMar>
            <w:hideMark/>
          </w:tcPr>
          <w:p w:rsidR="007245B4" w:rsidRDefault="007245B4">
            <w:pPr>
              <w:pStyle w:val="table10"/>
            </w:pPr>
            <w:r>
              <w:t> </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table10"/>
            </w:pPr>
            <w:r>
              <w:t> </w:t>
            </w:r>
          </w:p>
        </w:tc>
      </w:tr>
      <w:tr w:rsidR="007245B4">
        <w:trPr>
          <w:trHeight w:val="240"/>
        </w:trPr>
        <w:tc>
          <w:tcPr>
            <w:tcW w:w="2397" w:type="pct"/>
            <w:tcMar>
              <w:top w:w="0" w:type="dxa"/>
              <w:left w:w="6" w:type="dxa"/>
              <w:bottom w:w="0" w:type="dxa"/>
              <w:right w:w="6" w:type="dxa"/>
            </w:tcMar>
            <w:hideMark/>
          </w:tcPr>
          <w:p w:rsidR="007245B4" w:rsidRDefault="007245B4">
            <w:pPr>
              <w:pStyle w:val="newncpi"/>
              <w:ind w:firstLine="0"/>
              <w:jc w:val="left"/>
            </w:pPr>
            <w:r>
              <w:rPr>
                <w:rStyle w:val="post"/>
              </w:rPr>
              <w:t>За Республику Армения</w:t>
            </w:r>
          </w:p>
          <w:p w:rsidR="007245B4" w:rsidRDefault="007245B4">
            <w:pPr>
              <w:pStyle w:val="newncpi"/>
              <w:ind w:firstLine="851"/>
              <w:jc w:val="left"/>
            </w:pPr>
            <w:r>
              <w:rPr>
                <w:rStyle w:val="pers"/>
              </w:rPr>
              <w:t>Подпись</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newncpi"/>
              <w:ind w:firstLine="0"/>
              <w:jc w:val="left"/>
            </w:pPr>
            <w:r>
              <w:rPr>
                <w:rStyle w:val="post"/>
              </w:rPr>
              <w:t>За Российскую Федерацию</w:t>
            </w:r>
          </w:p>
          <w:p w:rsidR="007245B4" w:rsidRDefault="007245B4">
            <w:pPr>
              <w:pStyle w:val="newncpi"/>
              <w:ind w:firstLine="851"/>
              <w:jc w:val="left"/>
            </w:pPr>
            <w:r>
              <w:rPr>
                <w:rStyle w:val="pers"/>
              </w:rPr>
              <w:t>Подпись</w:t>
            </w:r>
          </w:p>
        </w:tc>
      </w:tr>
      <w:tr w:rsidR="007245B4">
        <w:trPr>
          <w:trHeight w:val="240"/>
        </w:trPr>
        <w:tc>
          <w:tcPr>
            <w:tcW w:w="2397" w:type="pct"/>
            <w:tcMar>
              <w:top w:w="0" w:type="dxa"/>
              <w:left w:w="6" w:type="dxa"/>
              <w:bottom w:w="0" w:type="dxa"/>
              <w:right w:w="6" w:type="dxa"/>
            </w:tcMar>
            <w:hideMark/>
          </w:tcPr>
          <w:p w:rsidR="007245B4" w:rsidRDefault="007245B4">
            <w:pPr>
              <w:pStyle w:val="table10"/>
            </w:pPr>
            <w:r>
              <w:t> </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table10"/>
            </w:pPr>
            <w:r>
              <w:t> </w:t>
            </w:r>
          </w:p>
        </w:tc>
      </w:tr>
      <w:tr w:rsidR="007245B4">
        <w:trPr>
          <w:trHeight w:val="240"/>
        </w:trPr>
        <w:tc>
          <w:tcPr>
            <w:tcW w:w="2397" w:type="pct"/>
            <w:tcMar>
              <w:top w:w="0" w:type="dxa"/>
              <w:left w:w="6" w:type="dxa"/>
              <w:bottom w:w="0" w:type="dxa"/>
              <w:right w:w="6" w:type="dxa"/>
            </w:tcMar>
            <w:hideMark/>
          </w:tcPr>
          <w:p w:rsidR="007245B4" w:rsidRDefault="007245B4">
            <w:pPr>
              <w:pStyle w:val="newncpi"/>
              <w:ind w:firstLine="0"/>
              <w:jc w:val="left"/>
            </w:pPr>
            <w:r>
              <w:rPr>
                <w:rStyle w:val="post"/>
              </w:rPr>
              <w:t>За Республику Беларусь</w:t>
            </w:r>
          </w:p>
          <w:p w:rsidR="007245B4" w:rsidRDefault="007245B4">
            <w:pPr>
              <w:pStyle w:val="newncpi"/>
              <w:ind w:firstLine="851"/>
              <w:jc w:val="left"/>
            </w:pPr>
            <w:r>
              <w:rPr>
                <w:rStyle w:val="pers"/>
              </w:rPr>
              <w:t>Подпись</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newncpi"/>
              <w:ind w:firstLine="0"/>
              <w:jc w:val="left"/>
            </w:pPr>
            <w:r>
              <w:rPr>
                <w:rStyle w:val="post"/>
              </w:rPr>
              <w:t>За Республику Таджикистан</w:t>
            </w:r>
          </w:p>
          <w:p w:rsidR="007245B4" w:rsidRDefault="007245B4">
            <w:pPr>
              <w:pStyle w:val="newncpi"/>
              <w:ind w:firstLine="851"/>
              <w:jc w:val="left"/>
            </w:pPr>
            <w:r>
              <w:rPr>
                <w:rStyle w:val="pers"/>
              </w:rPr>
              <w:t>Подпись</w:t>
            </w:r>
          </w:p>
        </w:tc>
      </w:tr>
      <w:tr w:rsidR="007245B4">
        <w:trPr>
          <w:trHeight w:val="240"/>
        </w:trPr>
        <w:tc>
          <w:tcPr>
            <w:tcW w:w="2397" w:type="pct"/>
            <w:tcMar>
              <w:top w:w="0" w:type="dxa"/>
              <w:left w:w="6" w:type="dxa"/>
              <w:bottom w:w="0" w:type="dxa"/>
              <w:right w:w="6" w:type="dxa"/>
            </w:tcMar>
            <w:hideMark/>
          </w:tcPr>
          <w:p w:rsidR="007245B4" w:rsidRDefault="007245B4">
            <w:pPr>
              <w:pStyle w:val="table10"/>
            </w:pPr>
            <w:r>
              <w:t> </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table10"/>
            </w:pPr>
            <w:r>
              <w:t> </w:t>
            </w:r>
          </w:p>
        </w:tc>
      </w:tr>
      <w:tr w:rsidR="007245B4">
        <w:trPr>
          <w:trHeight w:val="240"/>
        </w:trPr>
        <w:tc>
          <w:tcPr>
            <w:tcW w:w="2397" w:type="pct"/>
            <w:tcMar>
              <w:top w:w="0" w:type="dxa"/>
              <w:left w:w="6" w:type="dxa"/>
              <w:bottom w:w="0" w:type="dxa"/>
              <w:right w:w="6" w:type="dxa"/>
            </w:tcMar>
            <w:hideMark/>
          </w:tcPr>
          <w:p w:rsidR="007245B4" w:rsidRDefault="007245B4">
            <w:pPr>
              <w:pStyle w:val="newncpi"/>
              <w:ind w:firstLine="0"/>
              <w:jc w:val="left"/>
            </w:pPr>
            <w:r>
              <w:rPr>
                <w:rStyle w:val="post"/>
              </w:rPr>
              <w:t>За Грузию</w:t>
            </w:r>
          </w:p>
          <w:p w:rsidR="007245B4" w:rsidRDefault="007245B4">
            <w:pPr>
              <w:pStyle w:val="newncpi"/>
              <w:ind w:firstLine="851"/>
              <w:jc w:val="left"/>
            </w:pPr>
            <w:r>
              <w:rPr>
                <w:rStyle w:val="pers"/>
              </w:rPr>
              <w:t>Подпись (кроме ст. 22</w:t>
            </w:r>
            <w:r>
              <w:rPr>
                <w:vertAlign w:val="superscript"/>
              </w:rPr>
              <w:t>1</w:t>
            </w:r>
            <w:r>
              <w:rPr>
                <w:rStyle w:val="pers"/>
              </w:rPr>
              <w:t>)</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newncpi"/>
              <w:ind w:firstLine="0"/>
              <w:jc w:val="left"/>
            </w:pPr>
            <w:r>
              <w:rPr>
                <w:rStyle w:val="post"/>
              </w:rPr>
              <w:t>За Туркменистан</w:t>
            </w:r>
          </w:p>
          <w:p w:rsidR="007245B4" w:rsidRDefault="007245B4">
            <w:pPr>
              <w:pStyle w:val="newncpi"/>
              <w:ind w:firstLine="851"/>
              <w:jc w:val="left"/>
            </w:pPr>
            <w:r>
              <w:rPr>
                <w:rStyle w:val="pers"/>
              </w:rPr>
              <w:t>----------</w:t>
            </w:r>
          </w:p>
        </w:tc>
      </w:tr>
      <w:tr w:rsidR="007245B4">
        <w:trPr>
          <w:trHeight w:val="240"/>
        </w:trPr>
        <w:tc>
          <w:tcPr>
            <w:tcW w:w="2397" w:type="pct"/>
            <w:tcMar>
              <w:top w:w="0" w:type="dxa"/>
              <w:left w:w="6" w:type="dxa"/>
              <w:bottom w:w="0" w:type="dxa"/>
              <w:right w:w="6" w:type="dxa"/>
            </w:tcMar>
            <w:hideMark/>
          </w:tcPr>
          <w:p w:rsidR="007245B4" w:rsidRDefault="007245B4">
            <w:pPr>
              <w:pStyle w:val="table10"/>
            </w:pPr>
            <w:r>
              <w:t> </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table10"/>
            </w:pPr>
            <w:r>
              <w:t> </w:t>
            </w:r>
          </w:p>
        </w:tc>
      </w:tr>
      <w:tr w:rsidR="007245B4">
        <w:trPr>
          <w:trHeight w:val="240"/>
        </w:trPr>
        <w:tc>
          <w:tcPr>
            <w:tcW w:w="2397" w:type="pct"/>
            <w:tcMar>
              <w:top w:w="0" w:type="dxa"/>
              <w:left w:w="6" w:type="dxa"/>
              <w:bottom w:w="0" w:type="dxa"/>
              <w:right w:w="6" w:type="dxa"/>
            </w:tcMar>
            <w:hideMark/>
          </w:tcPr>
          <w:p w:rsidR="007245B4" w:rsidRDefault="007245B4">
            <w:pPr>
              <w:pStyle w:val="newncpi"/>
              <w:ind w:firstLine="0"/>
              <w:jc w:val="left"/>
            </w:pPr>
            <w:r>
              <w:rPr>
                <w:rStyle w:val="post"/>
              </w:rPr>
              <w:t>За Республику Казахстан</w:t>
            </w:r>
          </w:p>
          <w:p w:rsidR="007245B4" w:rsidRDefault="007245B4">
            <w:pPr>
              <w:pStyle w:val="newncpi"/>
              <w:ind w:firstLine="851"/>
              <w:jc w:val="left"/>
            </w:pPr>
            <w:r>
              <w:rPr>
                <w:rStyle w:val="pers"/>
              </w:rPr>
              <w:t>Подпись</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newncpi"/>
              <w:ind w:firstLine="0"/>
              <w:jc w:val="left"/>
            </w:pPr>
            <w:r>
              <w:rPr>
                <w:rStyle w:val="post"/>
              </w:rPr>
              <w:t>За Республику Узбекистан*</w:t>
            </w:r>
          </w:p>
          <w:p w:rsidR="007245B4" w:rsidRDefault="007245B4">
            <w:pPr>
              <w:pStyle w:val="newncpi"/>
              <w:ind w:firstLine="851"/>
              <w:jc w:val="left"/>
            </w:pPr>
            <w:r>
              <w:rPr>
                <w:rStyle w:val="pers"/>
              </w:rPr>
              <w:t>Подпись</w:t>
            </w:r>
          </w:p>
        </w:tc>
      </w:tr>
      <w:tr w:rsidR="007245B4">
        <w:trPr>
          <w:trHeight w:val="240"/>
        </w:trPr>
        <w:tc>
          <w:tcPr>
            <w:tcW w:w="2397" w:type="pct"/>
            <w:tcMar>
              <w:top w:w="0" w:type="dxa"/>
              <w:left w:w="6" w:type="dxa"/>
              <w:bottom w:w="0" w:type="dxa"/>
              <w:right w:w="6" w:type="dxa"/>
            </w:tcMar>
            <w:hideMark/>
          </w:tcPr>
          <w:p w:rsidR="007245B4" w:rsidRDefault="007245B4">
            <w:pPr>
              <w:pStyle w:val="table10"/>
            </w:pPr>
            <w:r>
              <w:t> </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table10"/>
            </w:pPr>
            <w:r>
              <w:t> </w:t>
            </w:r>
          </w:p>
        </w:tc>
      </w:tr>
      <w:tr w:rsidR="007245B4">
        <w:trPr>
          <w:trHeight w:val="240"/>
        </w:trPr>
        <w:tc>
          <w:tcPr>
            <w:tcW w:w="2397" w:type="pct"/>
            <w:tcMar>
              <w:top w:w="0" w:type="dxa"/>
              <w:left w:w="6" w:type="dxa"/>
              <w:bottom w:w="0" w:type="dxa"/>
              <w:right w:w="6" w:type="dxa"/>
            </w:tcMar>
            <w:hideMark/>
          </w:tcPr>
          <w:p w:rsidR="007245B4" w:rsidRDefault="007245B4">
            <w:pPr>
              <w:pStyle w:val="newncpi"/>
              <w:ind w:firstLine="0"/>
              <w:jc w:val="left"/>
            </w:pPr>
            <w:r>
              <w:rPr>
                <w:rStyle w:val="post"/>
              </w:rPr>
              <w:t>За Кыргызскую Республику</w:t>
            </w:r>
          </w:p>
          <w:p w:rsidR="007245B4" w:rsidRDefault="007245B4">
            <w:pPr>
              <w:pStyle w:val="newncpi"/>
              <w:ind w:firstLine="851"/>
              <w:jc w:val="left"/>
            </w:pPr>
            <w:r>
              <w:rPr>
                <w:rStyle w:val="pers"/>
              </w:rPr>
              <w:t>Подпись</w:t>
            </w:r>
          </w:p>
        </w:tc>
        <w:tc>
          <w:tcPr>
            <w:tcW w:w="482" w:type="pct"/>
            <w:tcMar>
              <w:top w:w="0" w:type="dxa"/>
              <w:left w:w="6" w:type="dxa"/>
              <w:bottom w:w="0" w:type="dxa"/>
              <w:right w:w="6" w:type="dxa"/>
            </w:tcMar>
            <w:hideMark/>
          </w:tcPr>
          <w:p w:rsidR="007245B4" w:rsidRDefault="007245B4">
            <w:pPr>
              <w:pStyle w:val="table10"/>
            </w:pPr>
            <w:r>
              <w:t> </w:t>
            </w:r>
          </w:p>
        </w:tc>
        <w:tc>
          <w:tcPr>
            <w:tcW w:w="2121" w:type="pct"/>
            <w:tcMar>
              <w:top w:w="0" w:type="dxa"/>
              <w:left w:w="6" w:type="dxa"/>
              <w:bottom w:w="0" w:type="dxa"/>
              <w:right w:w="6" w:type="dxa"/>
            </w:tcMar>
            <w:hideMark/>
          </w:tcPr>
          <w:p w:rsidR="007245B4" w:rsidRDefault="007245B4">
            <w:pPr>
              <w:pStyle w:val="newncpi"/>
              <w:ind w:firstLine="0"/>
              <w:jc w:val="left"/>
            </w:pPr>
            <w:r>
              <w:rPr>
                <w:rStyle w:val="post"/>
              </w:rPr>
              <w:t>За Украину**</w:t>
            </w:r>
          </w:p>
          <w:p w:rsidR="007245B4" w:rsidRDefault="007245B4">
            <w:pPr>
              <w:pStyle w:val="newncpi"/>
              <w:ind w:firstLine="851"/>
              <w:jc w:val="left"/>
              <w:rPr>
                <w:sz w:val="22"/>
                <w:szCs w:val="22"/>
              </w:rPr>
            </w:pPr>
            <w:r>
              <w:rPr>
                <w:rStyle w:val="pers"/>
              </w:rPr>
              <w:t xml:space="preserve">Подпись (с </w:t>
            </w:r>
            <w:r>
              <w:rPr>
                <w:sz w:val="22"/>
                <w:szCs w:val="22"/>
              </w:rPr>
              <w:t>оговорками</w:t>
            </w:r>
            <w:r>
              <w:rPr>
                <w:rStyle w:val="pers"/>
              </w:rPr>
              <w:t>)</w:t>
            </w:r>
          </w:p>
        </w:tc>
      </w:tr>
    </w:tbl>
    <w:p w:rsidR="007245B4" w:rsidRDefault="007245B4">
      <w:pPr>
        <w:pStyle w:val="nonumheader"/>
      </w:pPr>
      <w:r>
        <w:t>ОГОВОРКИ УКРАИНЫ</w:t>
      </w:r>
      <w:r>
        <w:br/>
        <w:t>к Протоколу к Конвенции о правовой помощи и правовых отношениях по гражданским, семейным и уголовным делам от 22 января 1993 года</w:t>
      </w:r>
    </w:p>
    <w:p w:rsidR="007245B4" w:rsidRDefault="007245B4">
      <w:pPr>
        <w:pStyle w:val="newncpi"/>
      </w:pPr>
      <w:r>
        <w:t>К п. 8: «Украина берет на себя обязательства по исполнению ст. 22</w:t>
      </w:r>
      <w:r>
        <w:rPr>
          <w:vertAlign w:val="superscript"/>
        </w:rPr>
        <w:t>1</w:t>
      </w:r>
      <w:r>
        <w:t xml:space="preserve"> только в рамках действующего национального законодательства»;</w:t>
      </w:r>
    </w:p>
    <w:p w:rsidR="007245B4" w:rsidRDefault="007245B4">
      <w:pPr>
        <w:pStyle w:val="newncpi"/>
      </w:pPr>
      <w:r>
        <w:t>к п. 19: «Украина не берет на себя обязательство признавать и учитывать приговоры, вынесенные судами Договаривающихся Сторон, при решении вопросов о признании лица особо опасным рецидивистом, об установлении факта совершения преступления повторно и нарушении обязательств, связанных с условным осуждением, отсрочкой исполнения приговора или условно-досрочным освобождением»;</w:t>
      </w:r>
    </w:p>
    <w:p w:rsidR="007245B4" w:rsidRDefault="007245B4">
      <w:pPr>
        <w:pStyle w:val="newncpi"/>
      </w:pPr>
      <w:r>
        <w:t>к п. 21: «Украина берет на себя обязательство осуществлять сношения по вопросам исполнения процессуальных и иных действий, указанных в части второй ст. 80 Конвенции, в порядке, предусмотренном частью первой ст. 80 Конвенции».</w:t>
      </w:r>
    </w:p>
    <w:p w:rsidR="007245B4" w:rsidRDefault="007245B4">
      <w:pPr>
        <w:pStyle w:val="point"/>
      </w:pPr>
      <w:r>
        <w:t> </w:t>
      </w:r>
    </w:p>
    <w:tbl>
      <w:tblPr>
        <w:tblW w:w="5000" w:type="pct"/>
        <w:tblCellMar>
          <w:left w:w="0" w:type="dxa"/>
          <w:right w:w="0" w:type="dxa"/>
        </w:tblCellMar>
        <w:tblLook w:val="04A0"/>
      </w:tblPr>
      <w:tblGrid>
        <w:gridCol w:w="4684"/>
        <w:gridCol w:w="4685"/>
      </w:tblGrid>
      <w:tr w:rsidR="007245B4">
        <w:tc>
          <w:tcPr>
            <w:tcW w:w="2500" w:type="pct"/>
            <w:tcMar>
              <w:top w:w="0" w:type="dxa"/>
              <w:left w:w="6" w:type="dxa"/>
              <w:bottom w:w="0" w:type="dxa"/>
              <w:right w:w="6" w:type="dxa"/>
            </w:tcMar>
            <w:vAlign w:val="bottom"/>
            <w:hideMark/>
          </w:tcPr>
          <w:p w:rsidR="007245B4" w:rsidRDefault="007245B4">
            <w:pPr>
              <w:pStyle w:val="newncpi0"/>
              <w:jc w:val="left"/>
            </w:pPr>
            <w:r>
              <w:rPr>
                <w:rStyle w:val="post"/>
              </w:rPr>
              <w:t>Президент Украины</w:t>
            </w:r>
          </w:p>
        </w:tc>
        <w:tc>
          <w:tcPr>
            <w:tcW w:w="2500" w:type="pct"/>
            <w:tcMar>
              <w:top w:w="0" w:type="dxa"/>
              <w:left w:w="6" w:type="dxa"/>
              <w:bottom w:w="0" w:type="dxa"/>
              <w:right w:w="6" w:type="dxa"/>
            </w:tcMar>
            <w:vAlign w:val="bottom"/>
            <w:hideMark/>
          </w:tcPr>
          <w:p w:rsidR="007245B4" w:rsidRDefault="007245B4">
            <w:pPr>
              <w:pStyle w:val="newncpi0"/>
              <w:jc w:val="right"/>
            </w:pPr>
            <w:r>
              <w:rPr>
                <w:rStyle w:val="pers"/>
              </w:rPr>
              <w:t>Л.Д.Кучма</w:t>
            </w:r>
          </w:p>
        </w:tc>
      </w:tr>
    </w:tbl>
    <w:p w:rsidR="007245B4" w:rsidRDefault="007245B4">
      <w:pPr>
        <w:pStyle w:val="point"/>
      </w:pPr>
      <w:r>
        <w:t> </w:t>
      </w:r>
    </w:p>
    <w:p w:rsidR="007245B4" w:rsidRDefault="007245B4">
      <w:pPr>
        <w:pStyle w:val="newncpi0"/>
        <w:jc w:val="center"/>
      </w:pPr>
      <w:r>
        <w:t>*МИНИСТЕРСТВО ИНОСТРАННЫХ ДЕЛ РЕСПУБЛИКИ БЕЛАРУСЬ</w:t>
      </w:r>
    </w:p>
    <w:p w:rsidR="007245B4" w:rsidRDefault="007245B4">
      <w:pPr>
        <w:pStyle w:val="newncpi0"/>
        <w:jc w:val="center"/>
      </w:pPr>
      <w:r>
        <w:t>11.02.2020 № 09-40/2427</w:t>
      </w:r>
    </w:p>
    <w:p w:rsidR="007245B4" w:rsidRDefault="007245B4">
      <w:pPr>
        <w:pStyle w:val="newncpi"/>
      </w:pPr>
      <w:r>
        <w:t> </w:t>
      </w:r>
    </w:p>
    <w:tbl>
      <w:tblPr>
        <w:tblW w:w="5000" w:type="pct"/>
        <w:tblCellMar>
          <w:left w:w="0" w:type="dxa"/>
          <w:right w:w="0" w:type="dxa"/>
        </w:tblCellMar>
        <w:tblLook w:val="04A0"/>
      </w:tblPr>
      <w:tblGrid>
        <w:gridCol w:w="5678"/>
        <w:gridCol w:w="3691"/>
      </w:tblGrid>
      <w:tr w:rsidR="007245B4">
        <w:trPr>
          <w:trHeight w:val="238"/>
        </w:trPr>
        <w:tc>
          <w:tcPr>
            <w:tcW w:w="3030" w:type="pct"/>
            <w:tcMar>
              <w:top w:w="0" w:type="dxa"/>
              <w:left w:w="6" w:type="dxa"/>
              <w:bottom w:w="0" w:type="dxa"/>
              <w:right w:w="6" w:type="dxa"/>
            </w:tcMar>
            <w:hideMark/>
          </w:tcPr>
          <w:p w:rsidR="007245B4" w:rsidRDefault="007245B4">
            <w:pPr>
              <w:pStyle w:val="newncpi0"/>
              <w:jc w:val="left"/>
            </w:pPr>
            <w:r>
              <w:t> </w:t>
            </w:r>
          </w:p>
        </w:tc>
        <w:tc>
          <w:tcPr>
            <w:tcW w:w="1970" w:type="pct"/>
            <w:tcMar>
              <w:top w:w="0" w:type="dxa"/>
              <w:left w:w="6" w:type="dxa"/>
              <w:bottom w:w="0" w:type="dxa"/>
              <w:right w:w="6" w:type="dxa"/>
            </w:tcMar>
            <w:hideMark/>
          </w:tcPr>
          <w:p w:rsidR="007245B4" w:rsidRDefault="007245B4">
            <w:pPr>
              <w:pStyle w:val="newncpi0"/>
              <w:jc w:val="left"/>
            </w:pPr>
            <w:r>
              <w:t>Государственные органы</w:t>
            </w:r>
            <w:r>
              <w:br/>
              <w:t>Республики Беларусь (по списку)</w:t>
            </w:r>
          </w:p>
        </w:tc>
      </w:tr>
    </w:tbl>
    <w:p w:rsidR="007245B4" w:rsidRDefault="007245B4">
      <w:pPr>
        <w:pStyle w:val="titlencpi"/>
      </w:pPr>
      <w:r>
        <w:lastRenderedPageBreak/>
        <w:t>О вступлении международного договора в силу для Узбекистана</w:t>
      </w:r>
    </w:p>
    <w:p w:rsidR="007245B4" w:rsidRDefault="007245B4">
      <w:pPr>
        <w:pStyle w:val="newncpi"/>
      </w:pPr>
      <w:r>
        <w:t>Исполнительный комитет СНГ, действуя в качестве депозитария, уведомил о депонировании 31 января 2020 года ноты МИД Республики Узбекистан от 17 января 2020 года № 07/2185 о выполнении Республикой Узбекистан внутригосударственных процедур, необходимых для вступления в силу Протокола к Конвенции о правовой помощи и правовых отношениях по гражданским, семейным и уголовным делам от 22 января 1993 года, подписанного 28 марта 1997 года в городе Москве, со следующей оговоркой: «Республика Узбекистан берет на себя обязательства по исполнению статьи 22</w:t>
      </w:r>
      <w:r>
        <w:rPr>
          <w:vertAlign w:val="superscript"/>
        </w:rPr>
        <w:t>1</w:t>
      </w:r>
      <w:r>
        <w:t xml:space="preserve"> только в рамках действующего национального законодательства».</w:t>
      </w:r>
    </w:p>
    <w:p w:rsidR="007245B4" w:rsidRDefault="007245B4">
      <w:pPr>
        <w:pStyle w:val="newncpi"/>
      </w:pPr>
      <w:r>
        <w:t>Предлагается рассмотреть целесообразность принятия решения о возражении Республики Беларусь в отношении указанной оговорки в порядке, предусмотренном статьей 41 Закона о международных договорах Республики Беларусь.</w:t>
      </w:r>
    </w:p>
    <w:p w:rsidR="007245B4" w:rsidRDefault="007245B4">
      <w:pPr>
        <w:pStyle w:val="newncpi"/>
      </w:pPr>
      <w:r>
        <w:t>Вышеуказанный Протокол вступит в силу для Республики Узбекистан 29 февраля 2020 года. По состоянию на 6 февраля 2020 года его участниками являются Республика Беларусь, Республика Казахстан и Украина – с 17 сентября 1999 года, Республика Таджикистан – с 16 февраля 2000 года, Республика Армения – с 9 июня 2000 года, Российская Федерация – с 9 января 2001 года, Республика Молдова – с 24 июня 2003 года.</w:t>
      </w:r>
    </w:p>
    <w:p w:rsidR="007245B4" w:rsidRDefault="007245B4">
      <w:pPr>
        <w:pStyle w:val="newncpi"/>
      </w:pPr>
      <w:r>
        <w:t> </w:t>
      </w:r>
    </w:p>
    <w:tbl>
      <w:tblPr>
        <w:tblW w:w="5000" w:type="pct"/>
        <w:tblCellMar>
          <w:left w:w="0" w:type="dxa"/>
          <w:right w:w="0" w:type="dxa"/>
        </w:tblCellMar>
        <w:tblLook w:val="04A0"/>
      </w:tblPr>
      <w:tblGrid>
        <w:gridCol w:w="4684"/>
        <w:gridCol w:w="4685"/>
      </w:tblGrid>
      <w:tr w:rsidR="007245B4">
        <w:tc>
          <w:tcPr>
            <w:tcW w:w="2500" w:type="pct"/>
            <w:tcMar>
              <w:top w:w="0" w:type="dxa"/>
              <w:left w:w="6" w:type="dxa"/>
              <w:bottom w:w="0" w:type="dxa"/>
              <w:right w:w="6" w:type="dxa"/>
            </w:tcMar>
            <w:vAlign w:val="bottom"/>
            <w:hideMark/>
          </w:tcPr>
          <w:p w:rsidR="007245B4" w:rsidRDefault="007245B4">
            <w:pPr>
              <w:pStyle w:val="newncpi0"/>
              <w:jc w:val="left"/>
            </w:pPr>
            <w:r>
              <w:rPr>
                <w:rStyle w:val="post"/>
              </w:rPr>
              <w:t>Заместитель Министра</w:t>
            </w:r>
          </w:p>
        </w:tc>
        <w:tc>
          <w:tcPr>
            <w:tcW w:w="2500" w:type="pct"/>
            <w:tcMar>
              <w:top w:w="0" w:type="dxa"/>
              <w:left w:w="6" w:type="dxa"/>
              <w:bottom w:w="0" w:type="dxa"/>
              <w:right w:w="6" w:type="dxa"/>
            </w:tcMar>
            <w:vAlign w:val="bottom"/>
            <w:hideMark/>
          </w:tcPr>
          <w:p w:rsidR="007245B4" w:rsidRDefault="007245B4">
            <w:pPr>
              <w:pStyle w:val="newncpi0"/>
              <w:jc w:val="right"/>
            </w:pPr>
            <w:r>
              <w:rPr>
                <w:rStyle w:val="pers"/>
              </w:rPr>
              <w:t>Е.А.Шестаков</w:t>
            </w:r>
          </w:p>
        </w:tc>
      </w:tr>
    </w:tbl>
    <w:p w:rsidR="007245B4" w:rsidRDefault="007245B4">
      <w:pPr>
        <w:pStyle w:val="newncpi0"/>
      </w:pPr>
      <w:r>
        <w:t> </w:t>
      </w:r>
    </w:p>
    <w:p w:rsidR="007245B4" w:rsidRDefault="007245B4">
      <w:pPr>
        <w:pStyle w:val="newncpi0"/>
        <w:jc w:val="center"/>
      </w:pPr>
      <w:r>
        <w:t>**МИНИСТЕРСТВО ИНОСТРАННЫХ ДЕЛ РЕСПУБЛИКИ БЕЛАРУСЬ</w:t>
      </w:r>
    </w:p>
    <w:p w:rsidR="007245B4" w:rsidRDefault="007245B4">
      <w:pPr>
        <w:pStyle w:val="newncpi0"/>
        <w:jc w:val="center"/>
      </w:pPr>
      <w:r>
        <w:t>10.01.2023 № 09.2-07/356</w:t>
      </w:r>
    </w:p>
    <w:p w:rsidR="007245B4" w:rsidRDefault="007245B4">
      <w:pPr>
        <w:pStyle w:val="titlencpi"/>
      </w:pPr>
      <w:r>
        <w:t>О выходе Украины из международных договоров</w:t>
      </w:r>
    </w:p>
    <w:p w:rsidR="007245B4" w:rsidRDefault="007245B4">
      <w:pPr>
        <w:pStyle w:val="newncpi"/>
        <w:ind w:firstLine="709"/>
      </w:pPr>
      <w:r>
        <w:t>Информируем о получении по дипломатическим каналам уведомления Исполнительного комитета СНГ о выходе Украины из Конвенции о правовой помощи и правовых отношениях по гражданским, семейным и уголовным делам от 22 января 1993 года и Протокола к указанной Конвенции от 28 марта 1997 года.</w:t>
      </w:r>
    </w:p>
    <w:p w:rsidR="007245B4" w:rsidRDefault="007245B4">
      <w:pPr>
        <w:pStyle w:val="newncpi"/>
        <w:ind w:firstLine="709"/>
      </w:pPr>
      <w:r>
        <w:t>В соответствии с пунктом 2 статьи 84 Конвенции названные международные договоры прекратят свое действие в отношении Украины 29 декабря 2023 года.</w:t>
      </w:r>
    </w:p>
    <w:p w:rsidR="007245B4" w:rsidRDefault="007245B4">
      <w:pPr>
        <w:pStyle w:val="newncpi"/>
      </w:pPr>
      <w:r>
        <w:t> </w:t>
      </w:r>
    </w:p>
    <w:tbl>
      <w:tblPr>
        <w:tblW w:w="5000" w:type="pct"/>
        <w:tblCellMar>
          <w:left w:w="0" w:type="dxa"/>
          <w:right w:w="0" w:type="dxa"/>
        </w:tblCellMar>
        <w:tblLook w:val="04A0"/>
      </w:tblPr>
      <w:tblGrid>
        <w:gridCol w:w="4684"/>
        <w:gridCol w:w="4685"/>
      </w:tblGrid>
      <w:tr w:rsidR="007245B4">
        <w:tc>
          <w:tcPr>
            <w:tcW w:w="2500" w:type="pct"/>
            <w:tcMar>
              <w:top w:w="0" w:type="dxa"/>
              <w:left w:w="6" w:type="dxa"/>
              <w:bottom w:w="0" w:type="dxa"/>
              <w:right w:w="6" w:type="dxa"/>
            </w:tcMar>
            <w:vAlign w:val="bottom"/>
            <w:hideMark/>
          </w:tcPr>
          <w:p w:rsidR="007245B4" w:rsidRDefault="007245B4">
            <w:pPr>
              <w:pStyle w:val="newncpi0"/>
              <w:jc w:val="left"/>
            </w:pPr>
            <w:r>
              <w:rPr>
                <w:rStyle w:val="post"/>
              </w:rPr>
              <w:t>Заместитель Министра</w:t>
            </w:r>
          </w:p>
        </w:tc>
        <w:tc>
          <w:tcPr>
            <w:tcW w:w="2500" w:type="pct"/>
            <w:tcMar>
              <w:top w:w="0" w:type="dxa"/>
              <w:left w:w="6" w:type="dxa"/>
              <w:bottom w:w="0" w:type="dxa"/>
              <w:right w:w="6" w:type="dxa"/>
            </w:tcMar>
            <w:vAlign w:val="bottom"/>
            <w:hideMark/>
          </w:tcPr>
          <w:p w:rsidR="007245B4" w:rsidRDefault="007245B4">
            <w:pPr>
              <w:pStyle w:val="newncpi0"/>
              <w:jc w:val="right"/>
            </w:pPr>
            <w:r>
              <w:rPr>
                <w:rStyle w:val="pers"/>
              </w:rPr>
              <w:t>И.В.Назарук</w:t>
            </w:r>
          </w:p>
        </w:tc>
      </w:tr>
    </w:tbl>
    <w:p w:rsidR="007245B4" w:rsidRDefault="007245B4">
      <w:pPr>
        <w:pStyle w:val="newncpi0"/>
      </w:pPr>
      <w:r>
        <w:t> </w:t>
      </w:r>
    </w:p>
    <w:p w:rsidR="007245B4" w:rsidRDefault="007245B4">
      <w:pPr>
        <w:pStyle w:val="newncpi0"/>
        <w:jc w:val="center"/>
      </w:pPr>
      <w:r>
        <w:t>МИНИСТЕРСТВО ИНОСТРАННЫХ ДЕЛ РЕСПУБЛИКИ БЕЛАРУСЬ</w:t>
      </w:r>
    </w:p>
    <w:p w:rsidR="007245B4" w:rsidRDefault="007245B4">
      <w:pPr>
        <w:pStyle w:val="newncpi0"/>
        <w:jc w:val="center"/>
      </w:pPr>
      <w:r>
        <w:t>24.03.2023 № 09.2-07/4501</w:t>
      </w:r>
    </w:p>
    <w:p w:rsidR="007245B4" w:rsidRDefault="007245B4">
      <w:pPr>
        <w:pStyle w:val="titlencpi"/>
      </w:pPr>
      <w:r>
        <w:t>О выходе Украины из международных договоров</w:t>
      </w:r>
    </w:p>
    <w:p w:rsidR="007245B4" w:rsidRDefault="007245B4">
      <w:pPr>
        <w:pStyle w:val="newncpi"/>
        <w:ind w:firstLine="709"/>
      </w:pPr>
      <w:r>
        <w:t>Информируем о выходе Украины из Конвенции о правовой помощи и правовых отношениях по гражданским, семейным и уголовным делам от 22 января 1993 года и Протокола к указанной Конвенции от 28 марта 1997 года. В соответствии с пунктом 2 статьи 84 Конвенции названные международные договоры прекратят свое действие в отношении Украины 19 мая 2024 года (направляется взамен письма Министерства от 10 января 2023 г. № 09.2-07/356).</w:t>
      </w:r>
    </w:p>
    <w:p w:rsidR="007245B4" w:rsidRDefault="007245B4">
      <w:pPr>
        <w:pStyle w:val="newncpi"/>
      </w:pPr>
      <w:r>
        <w:t> </w:t>
      </w:r>
    </w:p>
    <w:tbl>
      <w:tblPr>
        <w:tblW w:w="5000" w:type="pct"/>
        <w:tblCellMar>
          <w:left w:w="0" w:type="dxa"/>
          <w:right w:w="0" w:type="dxa"/>
        </w:tblCellMar>
        <w:tblLook w:val="04A0"/>
      </w:tblPr>
      <w:tblGrid>
        <w:gridCol w:w="4684"/>
        <w:gridCol w:w="4685"/>
      </w:tblGrid>
      <w:tr w:rsidR="007245B4">
        <w:tc>
          <w:tcPr>
            <w:tcW w:w="2500" w:type="pct"/>
            <w:tcMar>
              <w:top w:w="0" w:type="dxa"/>
              <w:left w:w="6" w:type="dxa"/>
              <w:bottom w:w="0" w:type="dxa"/>
              <w:right w:w="6" w:type="dxa"/>
            </w:tcMar>
            <w:vAlign w:val="bottom"/>
            <w:hideMark/>
          </w:tcPr>
          <w:p w:rsidR="007245B4" w:rsidRDefault="007245B4">
            <w:pPr>
              <w:pStyle w:val="newncpi0"/>
              <w:jc w:val="left"/>
            </w:pPr>
            <w:r>
              <w:rPr>
                <w:rStyle w:val="post"/>
              </w:rPr>
              <w:t>Заместитель Министра</w:t>
            </w:r>
          </w:p>
        </w:tc>
        <w:tc>
          <w:tcPr>
            <w:tcW w:w="2500" w:type="pct"/>
            <w:tcMar>
              <w:top w:w="0" w:type="dxa"/>
              <w:left w:w="6" w:type="dxa"/>
              <w:bottom w:w="0" w:type="dxa"/>
              <w:right w:w="6" w:type="dxa"/>
            </w:tcMar>
            <w:vAlign w:val="bottom"/>
            <w:hideMark/>
          </w:tcPr>
          <w:p w:rsidR="007245B4" w:rsidRDefault="007245B4">
            <w:pPr>
              <w:pStyle w:val="newncpi0"/>
              <w:jc w:val="right"/>
            </w:pPr>
            <w:r>
              <w:rPr>
                <w:rStyle w:val="pers"/>
              </w:rPr>
              <w:t>Ю.Г.Амбразевич</w:t>
            </w:r>
          </w:p>
        </w:tc>
      </w:tr>
    </w:tbl>
    <w:p w:rsidR="007245B4" w:rsidRDefault="007245B4">
      <w:pPr>
        <w:pStyle w:val="newncpi0"/>
      </w:pPr>
      <w:r>
        <w:t> </w:t>
      </w:r>
    </w:p>
    <w:p w:rsidR="00A02665" w:rsidRDefault="00A02665"/>
    <w:sectPr w:rsidR="00A02665" w:rsidSect="007245B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4C" w:rsidRDefault="00F2084C" w:rsidP="007245B4">
      <w:pPr>
        <w:pStyle w:val="a6"/>
        <w:spacing w:line="240" w:lineRule="auto"/>
      </w:pPr>
      <w:r>
        <w:separator/>
      </w:r>
    </w:p>
  </w:endnote>
  <w:endnote w:type="continuationSeparator" w:id="1">
    <w:p w:rsidR="00F2084C" w:rsidRDefault="00F2084C" w:rsidP="007245B4">
      <w:pPr>
        <w:pStyle w:val="a6"/>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B4" w:rsidRDefault="007245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B4" w:rsidRDefault="007245B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245B4" w:rsidTr="007245B4">
      <w:tc>
        <w:tcPr>
          <w:tcW w:w="1800" w:type="dxa"/>
          <w:shd w:val="clear" w:color="auto" w:fill="auto"/>
          <w:vAlign w:val="center"/>
        </w:tcPr>
        <w:p w:rsidR="007245B4" w:rsidRDefault="007245B4">
          <w:pPr>
            <w:pStyle w:val="a5"/>
            <w:ind w:firstLine="0"/>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245B4" w:rsidRDefault="007245B4">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245B4" w:rsidRDefault="007245B4">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07.04.2023</w:t>
          </w:r>
        </w:p>
        <w:p w:rsidR="007245B4" w:rsidRPr="007245B4" w:rsidRDefault="007245B4">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245B4" w:rsidRDefault="007245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4C" w:rsidRDefault="00F2084C" w:rsidP="007245B4">
      <w:pPr>
        <w:pStyle w:val="a6"/>
        <w:spacing w:line="240" w:lineRule="auto"/>
      </w:pPr>
      <w:r>
        <w:separator/>
      </w:r>
    </w:p>
  </w:footnote>
  <w:footnote w:type="continuationSeparator" w:id="1">
    <w:p w:rsidR="00F2084C" w:rsidRDefault="00F2084C" w:rsidP="007245B4">
      <w:pPr>
        <w:pStyle w:val="a6"/>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B4" w:rsidRDefault="007245B4" w:rsidP="002473D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245B4" w:rsidRDefault="007245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B4" w:rsidRPr="007245B4" w:rsidRDefault="007245B4" w:rsidP="002473D7">
    <w:pPr>
      <w:pStyle w:val="a3"/>
      <w:framePr w:wrap="around" w:vAnchor="text" w:hAnchor="margin" w:xAlign="center" w:y="1"/>
      <w:rPr>
        <w:rStyle w:val="a7"/>
        <w:rFonts w:ascii="Times New Roman" w:hAnsi="Times New Roman" w:cs="Times New Roman"/>
        <w:sz w:val="24"/>
      </w:rPr>
    </w:pPr>
    <w:r w:rsidRPr="007245B4">
      <w:rPr>
        <w:rStyle w:val="a7"/>
        <w:rFonts w:ascii="Times New Roman" w:hAnsi="Times New Roman" w:cs="Times New Roman"/>
        <w:sz w:val="24"/>
      </w:rPr>
      <w:fldChar w:fldCharType="begin"/>
    </w:r>
    <w:r w:rsidRPr="007245B4">
      <w:rPr>
        <w:rStyle w:val="a7"/>
        <w:rFonts w:ascii="Times New Roman" w:hAnsi="Times New Roman" w:cs="Times New Roman"/>
        <w:sz w:val="24"/>
      </w:rPr>
      <w:instrText xml:space="preserve">PAGE  </w:instrText>
    </w:r>
    <w:r w:rsidRPr="007245B4">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7245B4">
      <w:rPr>
        <w:rStyle w:val="a7"/>
        <w:rFonts w:ascii="Times New Roman" w:hAnsi="Times New Roman" w:cs="Times New Roman"/>
        <w:sz w:val="24"/>
      </w:rPr>
      <w:fldChar w:fldCharType="end"/>
    </w:r>
  </w:p>
  <w:p w:rsidR="007245B4" w:rsidRPr="007245B4" w:rsidRDefault="007245B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B4" w:rsidRDefault="007245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245B4"/>
    <w:rsid w:val="001210CC"/>
    <w:rsid w:val="007245B4"/>
    <w:rsid w:val="00A02665"/>
    <w:rsid w:val="00A228A2"/>
    <w:rsid w:val="00C95D19"/>
    <w:rsid w:val="00E907D5"/>
    <w:rsid w:val="00F20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ind w:firstLine="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245B4"/>
    <w:pPr>
      <w:spacing w:before="240" w:after="240" w:line="240" w:lineRule="auto"/>
      <w:ind w:right="2268" w:firstLine="0"/>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7245B4"/>
    <w:pPr>
      <w:spacing w:before="240" w:after="240" w:line="240" w:lineRule="auto"/>
      <w:ind w:right="2268" w:firstLine="0"/>
      <w:jc w:val="left"/>
    </w:pPr>
    <w:rPr>
      <w:rFonts w:ascii="Times New Roman" w:eastAsia="Times New Roman" w:hAnsi="Times New Roman" w:cs="Times New Roman"/>
      <w:b/>
      <w:bCs/>
      <w:sz w:val="28"/>
      <w:szCs w:val="28"/>
      <w:lang w:eastAsia="ru-RU"/>
    </w:rPr>
  </w:style>
  <w:style w:type="paragraph" w:customStyle="1" w:styleId="point">
    <w:name w:val="point"/>
    <w:basedOn w:val="a"/>
    <w:rsid w:val="007245B4"/>
    <w:pPr>
      <w:spacing w:line="240" w:lineRule="auto"/>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7245B4"/>
    <w:pPr>
      <w:spacing w:line="240" w:lineRule="auto"/>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7245B4"/>
    <w:pPr>
      <w:spacing w:line="240" w:lineRule="auto"/>
      <w:ind w:firstLine="0"/>
    </w:pPr>
    <w:rPr>
      <w:rFonts w:ascii="Times New Roman" w:eastAsiaTheme="minorEastAsia" w:hAnsi="Times New Roman" w:cs="Times New Roman"/>
      <w:sz w:val="20"/>
      <w:szCs w:val="20"/>
      <w:lang w:eastAsia="ru-RU"/>
    </w:rPr>
  </w:style>
  <w:style w:type="paragraph" w:customStyle="1" w:styleId="table10">
    <w:name w:val="table10"/>
    <w:basedOn w:val="a"/>
    <w:rsid w:val="007245B4"/>
    <w:pPr>
      <w:spacing w:line="240" w:lineRule="auto"/>
      <w:ind w:firstLine="0"/>
      <w:jc w:val="left"/>
    </w:pPr>
    <w:rPr>
      <w:rFonts w:ascii="Times New Roman" w:eastAsiaTheme="minorEastAsia" w:hAnsi="Times New Roman" w:cs="Times New Roman"/>
      <w:sz w:val="20"/>
      <w:szCs w:val="20"/>
      <w:lang w:eastAsia="ru-RU"/>
    </w:rPr>
  </w:style>
  <w:style w:type="paragraph" w:customStyle="1" w:styleId="nonumheader">
    <w:name w:val="nonumheader"/>
    <w:basedOn w:val="a"/>
    <w:rsid w:val="007245B4"/>
    <w:pPr>
      <w:spacing w:before="240" w:after="240" w:line="240" w:lineRule="auto"/>
      <w:ind w:firstLine="0"/>
      <w:jc w:val="center"/>
    </w:pPr>
    <w:rPr>
      <w:rFonts w:ascii="Times New Roman" w:eastAsiaTheme="minorEastAsia" w:hAnsi="Times New Roman" w:cs="Times New Roman"/>
      <w:b/>
      <w:bCs/>
      <w:sz w:val="24"/>
      <w:szCs w:val="24"/>
      <w:lang w:eastAsia="ru-RU"/>
    </w:rPr>
  </w:style>
  <w:style w:type="paragraph" w:customStyle="1" w:styleId="changeutrs">
    <w:name w:val="changeutrs"/>
    <w:basedOn w:val="a"/>
    <w:rsid w:val="007245B4"/>
    <w:pPr>
      <w:spacing w:after="240" w:line="240" w:lineRule="auto"/>
      <w:ind w:left="1134" w:firstLine="0"/>
    </w:pPr>
    <w:rPr>
      <w:rFonts w:ascii="Times New Roman" w:eastAsia="Times New Roman" w:hAnsi="Times New Roman" w:cs="Times New Roman"/>
      <w:sz w:val="24"/>
      <w:szCs w:val="24"/>
      <w:lang w:eastAsia="ru-RU"/>
    </w:rPr>
  </w:style>
  <w:style w:type="paragraph" w:customStyle="1" w:styleId="newncpi">
    <w:name w:val="newncpi"/>
    <w:basedOn w:val="a"/>
    <w:rsid w:val="007245B4"/>
    <w:pPr>
      <w:spacing w:line="240" w:lineRule="auto"/>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245B4"/>
    <w:pPr>
      <w:spacing w:line="240" w:lineRule="auto"/>
      <w:ind w:firstLine="0"/>
    </w:pPr>
    <w:rPr>
      <w:rFonts w:ascii="Times New Roman" w:eastAsiaTheme="minorEastAsia" w:hAnsi="Times New Roman" w:cs="Times New Roman"/>
      <w:sz w:val="24"/>
      <w:szCs w:val="24"/>
      <w:lang w:eastAsia="ru-RU"/>
    </w:rPr>
  </w:style>
  <w:style w:type="paragraph" w:customStyle="1" w:styleId="zagrazdel">
    <w:name w:val="zagrazdel"/>
    <w:basedOn w:val="a"/>
    <w:rsid w:val="007245B4"/>
    <w:pPr>
      <w:spacing w:before="240" w:after="240" w:line="240" w:lineRule="auto"/>
      <w:ind w:firstLine="0"/>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7245B4"/>
    <w:pPr>
      <w:spacing w:line="240" w:lineRule="auto"/>
      <w:ind w:left="1134" w:firstLine="0"/>
    </w:pPr>
    <w:rPr>
      <w:rFonts w:ascii="Times New Roman" w:eastAsiaTheme="minorEastAsia" w:hAnsi="Times New Roman" w:cs="Times New Roman"/>
      <w:sz w:val="24"/>
      <w:szCs w:val="24"/>
      <w:lang w:eastAsia="ru-RU"/>
    </w:rPr>
  </w:style>
  <w:style w:type="paragraph" w:customStyle="1" w:styleId="newncpiv">
    <w:name w:val="newncpiv"/>
    <w:basedOn w:val="a"/>
    <w:rsid w:val="007245B4"/>
    <w:pPr>
      <w:spacing w:line="240" w:lineRule="auto"/>
      <w:ind w:firstLine="567"/>
    </w:pPr>
    <w:rPr>
      <w:rFonts w:ascii="Times New Roman" w:eastAsiaTheme="minorEastAsia" w:hAnsi="Times New Roman" w:cs="Times New Roman"/>
      <w:i/>
      <w:iCs/>
      <w:sz w:val="24"/>
      <w:szCs w:val="24"/>
      <w:lang w:eastAsia="ru-RU"/>
    </w:rPr>
  </w:style>
  <w:style w:type="paragraph" w:customStyle="1" w:styleId="articlect">
    <w:name w:val="articlect"/>
    <w:basedOn w:val="a"/>
    <w:rsid w:val="007245B4"/>
    <w:pPr>
      <w:spacing w:before="240" w:after="240" w:line="240" w:lineRule="auto"/>
      <w:ind w:firstLine="0"/>
      <w:jc w:val="center"/>
    </w:pPr>
    <w:rPr>
      <w:rFonts w:ascii="Times New Roman" w:eastAsiaTheme="minorEastAsia" w:hAnsi="Times New Roman" w:cs="Times New Roman"/>
      <w:b/>
      <w:bCs/>
      <w:sz w:val="24"/>
      <w:szCs w:val="24"/>
      <w:lang w:eastAsia="ru-RU"/>
    </w:rPr>
  </w:style>
  <w:style w:type="character" w:customStyle="1" w:styleId="rednoun">
    <w:name w:val="rednoun"/>
    <w:basedOn w:val="a0"/>
    <w:rsid w:val="007245B4"/>
  </w:style>
  <w:style w:type="character" w:customStyle="1" w:styleId="post">
    <w:name w:val="post"/>
    <w:basedOn w:val="a0"/>
    <w:rsid w:val="007245B4"/>
    <w:rPr>
      <w:rFonts w:ascii="Times New Roman" w:hAnsi="Times New Roman" w:cs="Times New Roman" w:hint="default"/>
      <w:b/>
      <w:bCs/>
      <w:sz w:val="22"/>
      <w:szCs w:val="22"/>
    </w:rPr>
  </w:style>
  <w:style w:type="character" w:customStyle="1" w:styleId="pers">
    <w:name w:val="pers"/>
    <w:basedOn w:val="a0"/>
    <w:rsid w:val="007245B4"/>
    <w:rPr>
      <w:rFonts w:ascii="Times New Roman" w:hAnsi="Times New Roman" w:cs="Times New Roman" w:hint="default"/>
      <w:b/>
      <w:bCs/>
      <w:sz w:val="22"/>
      <w:szCs w:val="22"/>
    </w:rPr>
  </w:style>
  <w:style w:type="paragraph" w:customStyle="1" w:styleId="part">
    <w:name w:val="part"/>
    <w:basedOn w:val="a"/>
    <w:rsid w:val="007245B4"/>
    <w:pPr>
      <w:spacing w:before="100" w:beforeAutospacing="1" w:after="100" w:afterAutospacing="1" w:line="240" w:lineRule="auto"/>
      <w:ind w:firstLine="0"/>
      <w:jc w:val="left"/>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7245B4"/>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7245B4"/>
  </w:style>
  <w:style w:type="paragraph" w:styleId="a5">
    <w:name w:val="footer"/>
    <w:basedOn w:val="a"/>
    <w:link w:val="a6"/>
    <w:uiPriority w:val="99"/>
    <w:semiHidden/>
    <w:unhideWhenUsed/>
    <w:rsid w:val="007245B4"/>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7245B4"/>
  </w:style>
  <w:style w:type="character" w:styleId="a7">
    <w:name w:val="page number"/>
    <w:basedOn w:val="a0"/>
    <w:uiPriority w:val="99"/>
    <w:semiHidden/>
    <w:unhideWhenUsed/>
    <w:rsid w:val="007245B4"/>
  </w:style>
  <w:style w:type="table" w:styleId="a8">
    <w:name w:val="Table Grid"/>
    <w:basedOn w:val="a1"/>
    <w:uiPriority w:val="59"/>
    <w:rsid w:val="007245B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16060</Characters>
  <Application>Microsoft Office Word</Application>
  <DocSecurity>0</DocSecurity>
  <Lines>356</Lines>
  <Paragraphs>161</Paragraphs>
  <ScaleCrop>false</ScaleCrop>
  <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Smolskaya</dc:creator>
  <cp:lastModifiedBy>Smolskaya</cp:lastModifiedBy>
  <cp:revision>1</cp:revision>
  <dcterms:created xsi:type="dcterms:W3CDTF">2023-04-07T11:41:00Z</dcterms:created>
  <dcterms:modified xsi:type="dcterms:W3CDTF">2023-04-07T11:42:00Z</dcterms:modified>
</cp:coreProperties>
</file>